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17D" w:rsidRPr="006525AD" w:rsidRDefault="00C8217D" w:rsidP="00C8217D">
      <w:pPr>
        <w:rPr>
          <w:rFonts w:ascii="Times New Roman" w:hAnsi="Times New Roman" w:cs="Times New Roman"/>
          <w:sz w:val="24"/>
          <w:szCs w:val="24"/>
        </w:rPr>
      </w:pPr>
      <w:r w:rsidRPr="0044690F">
        <w:rPr>
          <w:rFonts w:ascii="Times New Roman" w:hAnsi="Times New Roman" w:cs="Times New Roman"/>
          <w:sz w:val="24"/>
          <w:szCs w:val="24"/>
        </w:rPr>
        <w:t>Лекция</w:t>
      </w:r>
      <w:r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C8217D" w:rsidRDefault="00C8217D" w:rsidP="00C821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6525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6525AD">
        <w:rPr>
          <w:rFonts w:ascii="Times New Roman" w:hAnsi="Times New Roman" w:cs="Times New Roman"/>
          <w:sz w:val="24"/>
          <w:szCs w:val="24"/>
        </w:rPr>
        <w:t xml:space="preserve">. Ёмкостные датчики        </w:t>
      </w:r>
    </w:p>
    <w:p w:rsidR="00991F42" w:rsidRDefault="00C8217D" w:rsidP="00C821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6525A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525AD">
        <w:rPr>
          <w:rFonts w:ascii="Times New Roman" w:hAnsi="Times New Roman" w:cs="Times New Roman"/>
          <w:sz w:val="24"/>
          <w:szCs w:val="24"/>
        </w:rPr>
        <w:t xml:space="preserve">. Тахогенераторы        </w:t>
      </w:r>
    </w:p>
    <w:p w:rsidR="00933F22" w:rsidRDefault="00933F22" w:rsidP="00C8217D">
      <w:pPr>
        <w:rPr>
          <w:rFonts w:ascii="Times New Roman" w:hAnsi="Times New Roman" w:cs="Times New Roman"/>
          <w:sz w:val="24"/>
          <w:szCs w:val="24"/>
        </w:rPr>
      </w:pPr>
    </w:p>
    <w:p w:rsidR="00933F22" w:rsidRPr="0086328C" w:rsidRDefault="0086328C" w:rsidP="00933F22">
      <w:pPr>
        <w:rPr>
          <w:rFonts w:ascii="Times New Roman" w:hAnsi="Times New Roman" w:cs="Times New Roman"/>
          <w:b/>
          <w:sz w:val="24"/>
          <w:szCs w:val="24"/>
        </w:rPr>
      </w:pPr>
      <w:r w:rsidRPr="0086328C">
        <w:rPr>
          <w:rFonts w:ascii="Times New Roman" w:hAnsi="Times New Roman" w:cs="Times New Roman"/>
          <w:b/>
          <w:sz w:val="24"/>
          <w:szCs w:val="24"/>
        </w:rPr>
        <w:t xml:space="preserve">10.1 </w:t>
      </w:r>
      <w:r w:rsidR="00933F22" w:rsidRPr="0086328C">
        <w:rPr>
          <w:rFonts w:ascii="Times New Roman" w:hAnsi="Times New Roman" w:cs="Times New Roman"/>
          <w:b/>
          <w:sz w:val="24"/>
          <w:szCs w:val="24"/>
        </w:rPr>
        <w:t xml:space="preserve"> ЁМКОСТНЫЕ ДАТЧИКИ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ЕД представляют собой конденсаторы переменной емкости, величина которой зависит от значения входного  параметра.  Чаще  всего  в  качестве  датчиков  использует  плоскопараллельные  и  цилиндрические конденсаторы. Как известно, емкость конденсатора зависит от площади обкладок, расстояния между ними и от диэлектрической проницаемости диэлектрика между обкладками. </w:t>
      </w:r>
      <w:r w:rsidRPr="00933F22">
        <w:rPr>
          <w:rFonts w:ascii="Times New Roman" w:hAnsi="Times New Roman" w:cs="Times New Roman"/>
          <w:sz w:val="24"/>
          <w:szCs w:val="24"/>
        </w:rPr>
        <w:cr/>
        <w:t xml:space="preserve">Емкостной  датчик,  применяемый  в  топливомерах  использует  последнее  свойство  конденсатора: диэлектрическая проницаемость топлива в 5-7 раз больше, чем у воздуха. Поэтому при уменьшении топлива в баке, уменьшается его количество между трубами датчика, а следовательно уменьшается емкость. Простейшим ёмкостным датчиком является воздушный конденсатор. При изменении угла поворота изменяется емкость конденсатора.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К основным преимуществам ёмкостных датчиков следует отнести большую чувствительность, малые размеры и массу, простоту, отсутствие подвижных контактов, безинерционность.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F22" w:rsidRPr="0086328C" w:rsidRDefault="0086328C" w:rsidP="00933F2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10. 2</w:t>
      </w:r>
      <w:r w:rsidR="00933F22" w:rsidRPr="0086328C">
        <w:rPr>
          <w:rFonts w:ascii="Times New Roman" w:hAnsi="Times New Roman" w:cs="Times New Roman"/>
          <w:b/>
          <w:sz w:val="24"/>
          <w:szCs w:val="24"/>
        </w:rPr>
        <w:t xml:space="preserve"> ТАХОГЕНЕРАТОРЫ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Нашли  наибольшее  применение  из  всех  индукционных  датчиков  и  предназначены  для  измерения </w:t>
      </w:r>
      <w:r w:rsidR="0086328C">
        <w:rPr>
          <w:rFonts w:ascii="Times New Roman" w:hAnsi="Times New Roman" w:cs="Times New Roman"/>
          <w:sz w:val="24"/>
          <w:szCs w:val="24"/>
        </w:rPr>
        <w:t xml:space="preserve"> </w:t>
      </w:r>
      <w:r w:rsidRPr="00933F22">
        <w:rPr>
          <w:rFonts w:ascii="Times New Roman" w:hAnsi="Times New Roman" w:cs="Times New Roman"/>
          <w:sz w:val="24"/>
          <w:szCs w:val="24"/>
        </w:rPr>
        <w:t xml:space="preserve">угловой  скорости.  Они  выполнены  в  виде  генератора  постоянного  или  переменного  тока  небольшой мощности (1 - 100 Вт).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Тахогенераторы постоянного тока по принципу действия и конструктивному исполнению являются коллекторной  машиной,  работающей  в  генераторном  режиме.  Выходное  напряжение,  создаваемое  при вращении якоря, пропорционально частоте вращения якоря. Линейная зависимость между Uвых и частотой вращения  нарушается  при  уменьшении  сопротивления  нагрузки,  поэтому  оно  должно  быть  достаточно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большим.  Тахогенераторы  постоянного  тока  имеют  значительные  погрешности,  обусловленные температурой, нестабильностью и щеточными контактами.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2F0147EF" wp14:editId="068A574C">
            <wp:extent cx="3600000" cy="1967206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1967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Рис. 26 Тахогенератор переменного тока </w:t>
      </w:r>
    </w:p>
    <w:p w:rsidR="00933F22" w:rsidRPr="00933F22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3F22" w:rsidRPr="001F5B11" w:rsidRDefault="00933F22" w:rsidP="00933F22">
      <w:pPr>
        <w:rPr>
          <w:rFonts w:ascii="Times New Roman" w:hAnsi="Times New Roman" w:cs="Times New Roman"/>
          <w:sz w:val="24"/>
          <w:szCs w:val="24"/>
        </w:rPr>
      </w:pPr>
      <w:r w:rsidRPr="00933F22">
        <w:rPr>
          <w:rFonts w:ascii="Times New Roman" w:hAnsi="Times New Roman" w:cs="Times New Roman"/>
          <w:sz w:val="24"/>
          <w:szCs w:val="24"/>
        </w:rPr>
        <w:t xml:space="preserve">Из  тахогенераторов  переменного  тока  нашли  применение  асинхронные  генераторы -маломощные двухфазные  асинхронные  двигатели  с  полым  тонкостенным  ротором  и  двумя  обмотками  на  статоре - возбуждения и генераторной. Обмотку возбуждения подключают к сети, а генераторную - к усилителю или измерительной схеме. Асинхронные генераторы просты, надежны, более быстродейственны. </w:t>
      </w:r>
      <w:r w:rsidRPr="00933F22">
        <w:rPr>
          <w:rFonts w:ascii="Times New Roman" w:hAnsi="Times New Roman" w:cs="Times New Roman"/>
          <w:sz w:val="24"/>
          <w:szCs w:val="24"/>
        </w:rPr>
        <w:cr/>
      </w:r>
      <w:bookmarkStart w:id="0" w:name="_GoBack"/>
      <w:bookmarkEnd w:id="0"/>
    </w:p>
    <w:sectPr w:rsidR="00933F22" w:rsidRPr="001F5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6FB"/>
    <w:rsid w:val="001F5B11"/>
    <w:rsid w:val="0086328C"/>
    <w:rsid w:val="009076FB"/>
    <w:rsid w:val="00933F22"/>
    <w:rsid w:val="00991F42"/>
    <w:rsid w:val="00C82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F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21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F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F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dcterms:created xsi:type="dcterms:W3CDTF">2019-09-13T06:01:00Z</dcterms:created>
  <dcterms:modified xsi:type="dcterms:W3CDTF">2019-09-13T07:34:00Z</dcterms:modified>
</cp:coreProperties>
</file>